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D9" w:rsidRPr="004B67F3" w:rsidRDefault="008815D9" w:rsidP="008815D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ДО</w:t>
      </w:r>
    </w:p>
    <w:p w:rsidR="008815D9" w:rsidRPr="004B67F3" w:rsidRDefault="008815D9" w:rsidP="008815D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 w:rsidRPr="004B67F3">
        <w:rPr>
          <w:rFonts w:ascii="TimokCYR" w:hAnsi="TimokCYR" w:cs="TimokCYR"/>
          <w:b/>
          <w:sz w:val="24"/>
          <w:szCs w:val="24"/>
        </w:rPr>
        <w:t>КМЕТА НА</w:t>
      </w: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  <w:r>
        <w:rPr>
          <w:rFonts w:ascii="TimokCYR" w:hAnsi="TimokCYR" w:cs="TimokCYR"/>
          <w:b/>
          <w:sz w:val="24"/>
          <w:szCs w:val="24"/>
        </w:rPr>
        <w:t xml:space="preserve">ОБЩИНА </w:t>
      </w:r>
      <w:r w:rsidRPr="004B67F3">
        <w:rPr>
          <w:rFonts w:ascii="TimokCYR" w:hAnsi="TimokCYR" w:cs="TimokCYR"/>
          <w:b/>
          <w:sz w:val="24"/>
          <w:szCs w:val="24"/>
        </w:rPr>
        <w:t>ДУПНИЦА</w:t>
      </w: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okCYR" w:hAnsi="TimokCYR" w:cs="TimokCYR"/>
          <w:b/>
          <w:sz w:val="24"/>
          <w:szCs w:val="24"/>
        </w:rPr>
      </w:pP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C726BE">
        <w:rPr>
          <w:rFonts w:ascii="TimokCYR" w:hAnsi="TimokCYR" w:cs="TimokCYR"/>
          <w:b/>
          <w:sz w:val="24"/>
          <w:szCs w:val="24"/>
        </w:rPr>
        <w:t>З А Я В Л Е Н И Е</w:t>
      </w:r>
    </w:p>
    <w:p w:rsidR="008815D9" w:rsidRPr="007A7771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7A7771">
        <w:rPr>
          <w:rFonts w:ascii="TimokCYR" w:hAnsi="TimokCYR" w:cs="TimokCYR"/>
          <w:b/>
          <w:sz w:val="24"/>
          <w:szCs w:val="24"/>
        </w:rPr>
        <w:t xml:space="preserve">за одобряване на подробен </w:t>
      </w:r>
      <w:proofErr w:type="spellStart"/>
      <w:r w:rsidRPr="007A7771">
        <w:rPr>
          <w:rFonts w:ascii="TimokCYR" w:hAnsi="TimokCYR" w:cs="TimokCYR"/>
          <w:b/>
          <w:sz w:val="24"/>
          <w:szCs w:val="24"/>
        </w:rPr>
        <w:t>устройствен</w:t>
      </w:r>
      <w:proofErr w:type="spellEnd"/>
      <w:r w:rsidRPr="007A7771">
        <w:rPr>
          <w:rFonts w:ascii="TimokCYR" w:hAnsi="TimokCYR" w:cs="TimokCYR"/>
          <w:b/>
          <w:sz w:val="24"/>
          <w:szCs w:val="24"/>
        </w:rPr>
        <w:t xml:space="preserve"> план</w:t>
      </w:r>
    </w:p>
    <w:p w:rsidR="008815D9" w:rsidRPr="007A7771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2117)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4"/>
          <w:szCs w:val="24"/>
        </w:rPr>
      </w:pPr>
    </w:p>
    <w:p w:rsidR="008815D9" w:rsidRPr="000D4A7C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8815D9" w:rsidRPr="000D4A7C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8815D9" w:rsidRPr="000D4A7C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…….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8815D9" w:rsidRPr="000D4A7C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8815D9" w:rsidRPr="000D4A7C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8815D9" w:rsidRPr="00A40C8B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8815D9" w:rsidRPr="00A40C8B" w:rsidRDefault="008815D9" w:rsidP="0088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okCYR-Italic"/>
          <w:i/>
          <w:iCs/>
          <w:sz w:val="16"/>
          <w:szCs w:val="16"/>
        </w:rPr>
      </w:pPr>
    </w:p>
    <w:p w:rsidR="008815D9" w:rsidRPr="00A40C8B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  <w:r>
        <w:rPr>
          <w:rFonts w:ascii="TimokCYR" w:hAnsi="TimokCYR" w:cs="TimokCYR"/>
          <w:sz w:val="24"/>
          <w:szCs w:val="24"/>
        </w:rPr>
        <w:t xml:space="preserve"> 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8"/>
          <w:szCs w:val="18"/>
        </w:rPr>
      </w:pPr>
    </w:p>
    <w:p w:rsidR="008815D9" w:rsidRPr="00C726BE" w:rsidRDefault="008815D9" w:rsidP="0089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 xml:space="preserve">Заявявам желанието си да бъде одобрен приложеният проект за подробен </w:t>
      </w:r>
      <w:proofErr w:type="spellStart"/>
      <w:r w:rsidRPr="00C726BE">
        <w:rPr>
          <w:rFonts w:ascii="TimokCYR" w:hAnsi="TimokCYR" w:cs="TimokCYR"/>
          <w:sz w:val="24"/>
          <w:szCs w:val="24"/>
        </w:rPr>
        <w:t>устройствен</w:t>
      </w:r>
      <w:proofErr w:type="spellEnd"/>
      <w:r w:rsidRPr="00C726BE">
        <w:rPr>
          <w:rFonts w:ascii="TimokCYR" w:hAnsi="TimokCYR" w:cs="TimokCYR"/>
          <w:sz w:val="24"/>
          <w:szCs w:val="24"/>
        </w:rPr>
        <w:t xml:space="preserve"> план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за ПР, ПУР, ПРЗ, ПЗ, РУП, ПП 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........................................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за имот с идентификатор №/</w:t>
      </w:r>
      <w:proofErr w:type="spellStart"/>
      <w:r w:rsidRPr="00C726BE">
        <w:rPr>
          <w:rFonts w:ascii="TimokCYR" w:hAnsi="TimokCYR" w:cs="TimokCYR"/>
          <w:sz w:val="24"/>
          <w:szCs w:val="24"/>
        </w:rPr>
        <w:t>планоснимачен</w:t>
      </w:r>
      <w:proofErr w:type="spellEnd"/>
      <w:r w:rsidRPr="00C726BE">
        <w:rPr>
          <w:rFonts w:ascii="TimokCYR" w:hAnsi="TimokCYR" w:cs="TimokCYR"/>
          <w:sz w:val="24"/>
          <w:szCs w:val="24"/>
        </w:rPr>
        <w:t xml:space="preserve"> № ............................</w:t>
      </w:r>
      <w:r>
        <w:rPr>
          <w:rFonts w:ascii="TimokCYR" w:hAnsi="TimokCYR" w:cs="TimokCYR"/>
          <w:sz w:val="24"/>
          <w:szCs w:val="24"/>
        </w:rPr>
        <w:t>............</w:t>
      </w:r>
      <w:r w:rsidRPr="00C726BE">
        <w:rPr>
          <w:rFonts w:ascii="TimokCYR" w:hAnsi="TimokCYR" w:cs="TimokCYR"/>
          <w:sz w:val="24"/>
          <w:szCs w:val="24"/>
        </w:rPr>
        <w:t>...., парцел (УПИ)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№ 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C726BE">
        <w:rPr>
          <w:rFonts w:ascii="TimokCYR" w:hAnsi="TimokCYR" w:cs="TimokCYR"/>
          <w:sz w:val="24"/>
          <w:szCs w:val="24"/>
        </w:rPr>
        <w:t>., квартал № ...............</w:t>
      </w:r>
      <w:r>
        <w:rPr>
          <w:rFonts w:ascii="TimokCYR" w:hAnsi="TimokCYR" w:cs="TimokCYR"/>
          <w:sz w:val="24"/>
          <w:szCs w:val="24"/>
        </w:rPr>
        <w:t>...........................</w:t>
      </w:r>
      <w:r w:rsidRPr="00C726BE">
        <w:rPr>
          <w:rFonts w:ascii="TimokCYR" w:hAnsi="TimokCYR" w:cs="TimokCYR"/>
          <w:sz w:val="24"/>
          <w:szCs w:val="24"/>
        </w:rPr>
        <w:t>., по плана на гр./с. ................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C726BE">
        <w:rPr>
          <w:rFonts w:ascii="TimokCYR" w:hAnsi="TimokCYR" w:cs="TimokCYR"/>
          <w:sz w:val="24"/>
          <w:szCs w:val="24"/>
        </w:rPr>
        <w:t>,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община ............................., област ...................</w:t>
      </w:r>
      <w:r>
        <w:rPr>
          <w:rFonts w:ascii="TimokCYR" w:hAnsi="TimokCYR" w:cs="TimokCYR"/>
          <w:sz w:val="24"/>
          <w:szCs w:val="24"/>
        </w:rPr>
        <w:t>..................</w:t>
      </w:r>
      <w:r w:rsidRPr="00C726BE">
        <w:rPr>
          <w:rFonts w:ascii="TimokCYR" w:hAnsi="TimokCYR" w:cs="TimokCYR"/>
          <w:sz w:val="24"/>
          <w:szCs w:val="24"/>
        </w:rPr>
        <w:t>....., който се намира на адрес: 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okCYR-Italic" w:hAnsi="TimokCYR-Italic" w:cs="TimokCYR-Italic"/>
          <w:i/>
          <w:iCs/>
          <w:sz w:val="18"/>
          <w:szCs w:val="18"/>
        </w:rPr>
      </w:pPr>
      <w:r w:rsidRPr="00C726BE">
        <w:rPr>
          <w:rFonts w:ascii="TimokCYR-Italic" w:hAnsi="TimokCYR-Italic" w:cs="TimokCYR-Italic"/>
          <w:i/>
          <w:iCs/>
          <w:sz w:val="18"/>
          <w:szCs w:val="18"/>
        </w:rPr>
        <w:t>(ж.к., бул., пл., ул., сграда, №, вх., ет., ап.)</w:t>
      </w:r>
      <w:r>
        <w:rPr>
          <w:rFonts w:ascii="TimokCYR-Italic" w:hAnsi="TimokCYR-Italic" w:cs="TimokCYR-Italic"/>
          <w:i/>
          <w:iCs/>
          <w:sz w:val="18"/>
          <w:szCs w:val="18"/>
        </w:rPr>
        <w:t xml:space="preserve"> 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Прилагам следните документи: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 xml:space="preserve">1. Документи, легитимиращи заявителя като заинтересовано лице по смисъла на </w:t>
      </w:r>
      <w:r>
        <w:rPr>
          <w:rFonts w:ascii="TimokCYR" w:hAnsi="TimokCYR" w:cs="TimokCYR"/>
          <w:sz w:val="24"/>
          <w:szCs w:val="24"/>
        </w:rPr>
        <w:t xml:space="preserve">         </w:t>
      </w:r>
      <w:r w:rsidRPr="00C726BE">
        <w:rPr>
          <w:rFonts w:ascii="TimokCYR" w:hAnsi="TimokCYR" w:cs="TimokCYR"/>
          <w:sz w:val="24"/>
          <w:szCs w:val="24"/>
        </w:rPr>
        <w:t>чл. 124а,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ал. 5 от ЗУТ (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C726BE">
        <w:rPr>
          <w:rFonts w:ascii="Wingdings2" w:eastAsia="Wingdings2" w:hAnsi="TimokCYR" w:cs="Wingdings2" w:hint="eastAsia"/>
          <w:sz w:val="24"/>
          <w:szCs w:val="24"/>
        </w:rPr>
        <w:t></w:t>
      </w:r>
      <w:r w:rsidRPr="00C726BE">
        <w:rPr>
          <w:rFonts w:ascii="Wingdings2" w:eastAsia="Wingdings2" w:hAnsi="TimokCYR" w:cs="Wingdings2"/>
          <w:sz w:val="24"/>
          <w:szCs w:val="24"/>
        </w:rPr>
        <w:t xml:space="preserve"> 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>приложимото</w:t>
      </w:r>
      <w:r w:rsidRPr="00C726BE">
        <w:rPr>
          <w:rFonts w:ascii="TimokCYR" w:hAnsi="TimokCYR" w:cs="TimokCYR"/>
          <w:sz w:val="24"/>
          <w:szCs w:val="24"/>
        </w:rPr>
        <w:t>):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Нотариален акт за собственост;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Договор за концесия;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Други документи, които са предвидени в специален/специални закон/закони.......................................................................................................................................................</w:t>
      </w:r>
      <w:r w:rsidR="00890AC8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.................................................................................................................................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2. Предварителен договор за прехвърляне на собственост.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3. Проект за ...........................................................</w:t>
      </w:r>
      <w:r>
        <w:rPr>
          <w:rFonts w:ascii="TimokCYR" w:hAnsi="TimokCYR" w:cs="TimokCYR"/>
          <w:sz w:val="24"/>
          <w:szCs w:val="24"/>
        </w:rPr>
        <w:t xml:space="preserve">.................. </w:t>
      </w:r>
      <w:r w:rsidRPr="00C726BE">
        <w:rPr>
          <w:rFonts w:ascii="TimokCYR" w:hAnsi="TimokCYR" w:cs="TimokCYR"/>
          <w:sz w:val="24"/>
          <w:szCs w:val="24"/>
        </w:rPr>
        <w:t>– 3 компл</w:t>
      </w:r>
      <w:r>
        <w:rPr>
          <w:rFonts w:ascii="TimokCYR" w:hAnsi="TimokCYR" w:cs="TimokCYR"/>
          <w:sz w:val="24"/>
          <w:szCs w:val="24"/>
        </w:rPr>
        <w:t>екта с части .............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4. Съгласувано задание по чл. 125, ал. 6 и 7 от ЗУТ, което да обосновава необходимостта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 xml:space="preserve">от изработването на плана в съответствие с чл. 124а, ал. 7 от ЗУТ 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 xml:space="preserve">(отбележете със знак </w:t>
      </w:r>
      <w:r w:rsidRPr="00C726BE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>приложимото)</w:t>
      </w:r>
      <w:r w:rsidRPr="00C726BE">
        <w:rPr>
          <w:rFonts w:ascii="TimokCYR" w:hAnsi="TimokCYR" w:cs="TimokCYR"/>
          <w:sz w:val="24"/>
          <w:szCs w:val="24"/>
        </w:rPr>
        <w:t>: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proofErr w:type="gramStart"/>
      <w:r w:rsidRPr="00C726BE">
        <w:rPr>
          <w:rFonts w:ascii="TimokCYR" w:hAnsi="TimokCYR" w:cs="TimokCYR"/>
          <w:sz w:val="24"/>
          <w:szCs w:val="24"/>
        </w:rPr>
        <w:t>документ</w:t>
      </w:r>
      <w:proofErr w:type="gramEnd"/>
      <w:r w:rsidRPr="00C726BE">
        <w:rPr>
          <w:rFonts w:ascii="TimokCYR" w:hAnsi="TimokCYR" w:cs="TimokCYR"/>
          <w:sz w:val="24"/>
          <w:szCs w:val="24"/>
        </w:rPr>
        <w:t>, че заданието е съгласувано с Министерството на околната среда и водите или в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 xml:space="preserve">съответната регионална инспекция по околната среда и водите (за </w:t>
      </w:r>
      <w:proofErr w:type="spellStart"/>
      <w:r w:rsidRPr="00C726BE">
        <w:rPr>
          <w:rFonts w:ascii="TimokCYR" w:hAnsi="TimokCYR" w:cs="TimokCYR"/>
          <w:sz w:val="24"/>
          <w:szCs w:val="24"/>
        </w:rPr>
        <w:t>устройствени</w:t>
      </w:r>
      <w:proofErr w:type="spellEnd"/>
      <w:r w:rsidRPr="00C726BE">
        <w:rPr>
          <w:rFonts w:ascii="TimokCYR" w:hAnsi="TimokCYR" w:cs="TimokCYR"/>
          <w:sz w:val="24"/>
          <w:szCs w:val="24"/>
        </w:rPr>
        <w:t xml:space="preserve"> планове, които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обхващат защитени територии за опазване на околната среда и водите);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proofErr w:type="gramStart"/>
      <w:r w:rsidRPr="00C726BE">
        <w:rPr>
          <w:rFonts w:ascii="TimokCYR" w:hAnsi="TimokCYR" w:cs="TimokCYR"/>
          <w:sz w:val="24"/>
          <w:szCs w:val="24"/>
        </w:rPr>
        <w:t>документ</w:t>
      </w:r>
      <w:proofErr w:type="gramEnd"/>
      <w:r w:rsidRPr="00C726BE">
        <w:rPr>
          <w:rFonts w:ascii="TimokCYR" w:hAnsi="TimokCYR" w:cs="TimokCYR"/>
          <w:sz w:val="24"/>
          <w:szCs w:val="24"/>
        </w:rPr>
        <w:t xml:space="preserve">, че заданието е съгласувано с Министерството на културата (за </w:t>
      </w:r>
      <w:proofErr w:type="spellStart"/>
      <w:r w:rsidRPr="00C726BE">
        <w:rPr>
          <w:rFonts w:ascii="TimokCYR" w:hAnsi="TimokCYR" w:cs="TimokCYR"/>
          <w:sz w:val="24"/>
          <w:szCs w:val="24"/>
        </w:rPr>
        <w:t>устройствени</w:t>
      </w:r>
      <w:proofErr w:type="spellEnd"/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планове, които обхващат защитени територии за опазване на културното наследство);</w:t>
      </w: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proofErr w:type="gramStart"/>
      <w:r w:rsidRPr="00C726BE">
        <w:rPr>
          <w:rFonts w:ascii="TimokCYR" w:hAnsi="TimokCYR" w:cs="TimokCYR"/>
          <w:sz w:val="24"/>
          <w:szCs w:val="24"/>
        </w:rPr>
        <w:t>опорен</w:t>
      </w:r>
      <w:proofErr w:type="gramEnd"/>
      <w:r w:rsidRPr="00C726BE">
        <w:rPr>
          <w:rFonts w:ascii="TimokCYR" w:hAnsi="TimokCYR" w:cs="TimokCYR"/>
          <w:sz w:val="24"/>
          <w:szCs w:val="24"/>
        </w:rPr>
        <w:t xml:space="preserve"> план.</w:t>
      </w:r>
    </w:p>
    <w:p w:rsidR="00890AC8" w:rsidRDefault="00890AC8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890AC8" w:rsidRDefault="00890AC8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890AC8" w:rsidRPr="00C726BE" w:rsidRDefault="00890AC8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8815D9" w:rsidRPr="00C726BE" w:rsidRDefault="008815D9" w:rsidP="00C67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5. Документи за съгласуване на проекта от заинтересуваните централни и териториални</w:t>
      </w: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 xml:space="preserve">администрации, а при необходимост – и със специализираните контролни органи по </w:t>
      </w:r>
      <w:r>
        <w:rPr>
          <w:rFonts w:ascii="TimokCYR" w:hAnsi="TimokCYR" w:cs="TimokCYR"/>
          <w:sz w:val="24"/>
          <w:szCs w:val="24"/>
        </w:rPr>
        <w:t xml:space="preserve">  </w:t>
      </w:r>
      <w:r w:rsidRPr="00C726BE">
        <w:rPr>
          <w:rFonts w:ascii="TimokCYR" w:hAnsi="TimokCYR" w:cs="TimokCYR"/>
          <w:sz w:val="24"/>
          <w:szCs w:val="24"/>
        </w:rPr>
        <w:t>чл. 128,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ал. 6 във връзка с чл. 127, ал. 2 от ЗУТ.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6. Документ за платена такса</w:t>
      </w:r>
      <w:r w:rsidR="0068688E">
        <w:rPr>
          <w:rFonts w:ascii="TimokCYR" w:hAnsi="TimokCYR" w:cs="TimokCYR"/>
          <w:sz w:val="24"/>
          <w:szCs w:val="24"/>
        </w:rPr>
        <w:t xml:space="preserve"> № ………………………………………………….</w:t>
      </w:r>
      <w:r w:rsidRPr="00C726BE">
        <w:rPr>
          <w:rFonts w:ascii="TimokCYR" w:hAnsi="TimokCYR" w:cs="TimokCYR"/>
          <w:sz w:val="24"/>
          <w:szCs w:val="24"/>
        </w:rPr>
        <w:t>, освен ако плащането е извършено по електронен път.</w:t>
      </w:r>
    </w:p>
    <w:p w:rsidR="0068688E" w:rsidRDefault="0068688E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68688E" w:rsidRPr="0068688E" w:rsidRDefault="0068688E" w:rsidP="002433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okCYR" w:hAnsi="TimokCYR" w:cs="TimokCYR"/>
          <w:b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ab/>
      </w:r>
      <w:r w:rsidRPr="0068688E">
        <w:rPr>
          <w:rFonts w:ascii="TimokCYR" w:hAnsi="TimokCYR" w:cs="TimokCYR"/>
          <w:b/>
          <w:sz w:val="24"/>
          <w:szCs w:val="24"/>
        </w:rPr>
        <w:t>Такса за извършена техническа услуга :</w:t>
      </w:r>
    </w:p>
    <w:p w:rsidR="00C67D64" w:rsidRDefault="00C67D64" w:rsidP="002433B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okCYR" w:hAnsi="TimokCYR" w:cs="TimokCYR"/>
          <w:sz w:val="24"/>
          <w:szCs w:val="24"/>
        </w:rPr>
      </w:pPr>
    </w:p>
    <w:p w:rsidR="00C67D64" w:rsidRPr="00C67D64" w:rsidRDefault="00C67D64" w:rsidP="002433B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567" w:firstLine="426"/>
        <w:jc w:val="both"/>
        <w:rPr>
          <w:rFonts w:ascii="TimokCYR" w:hAnsi="TimokCYR" w:cs="TimokCYR"/>
          <w:i/>
          <w:sz w:val="20"/>
          <w:szCs w:val="20"/>
        </w:rPr>
      </w:pPr>
      <w:r w:rsidRPr="00C67D64">
        <w:rPr>
          <w:rFonts w:ascii="TimokCYR" w:hAnsi="TimokCYR" w:cs="TimokCYR"/>
          <w:b/>
          <w:i/>
          <w:sz w:val="20"/>
          <w:szCs w:val="20"/>
        </w:rPr>
        <w:t>в жилищни зони</w:t>
      </w:r>
      <w:r w:rsidRPr="00C67D64">
        <w:rPr>
          <w:rFonts w:ascii="TimokCYR" w:hAnsi="TimokCYR" w:cs="TimokCYR"/>
          <w:i/>
          <w:sz w:val="20"/>
          <w:szCs w:val="20"/>
        </w:rPr>
        <w:t xml:space="preserve"> – </w:t>
      </w:r>
      <w:r w:rsidR="00C845F1">
        <w:rPr>
          <w:rFonts w:ascii="TimokCYR" w:hAnsi="TimokCYR" w:cs="TimokCYR"/>
          <w:i/>
          <w:sz w:val="20"/>
          <w:szCs w:val="20"/>
        </w:rPr>
        <w:t>2</w:t>
      </w:r>
      <w:r w:rsidRPr="00C67D64">
        <w:rPr>
          <w:rFonts w:ascii="TimokCYR" w:hAnsi="TimokCYR" w:cs="TimokCYR"/>
          <w:i/>
          <w:sz w:val="20"/>
          <w:szCs w:val="20"/>
        </w:rPr>
        <w:t xml:space="preserve">00лв. за 1бр. УПИ, а за всеки следващ + </w:t>
      </w:r>
      <w:r w:rsidR="00C845F1">
        <w:rPr>
          <w:rFonts w:ascii="TimokCYR" w:hAnsi="TimokCYR" w:cs="TimokCYR"/>
          <w:i/>
          <w:sz w:val="20"/>
          <w:szCs w:val="20"/>
        </w:rPr>
        <w:t xml:space="preserve">30 </w:t>
      </w:r>
      <w:r w:rsidRPr="00C67D64">
        <w:rPr>
          <w:rFonts w:ascii="TimokCYR" w:hAnsi="TimokCYR" w:cs="TimokCYR"/>
          <w:i/>
          <w:sz w:val="20"/>
          <w:szCs w:val="20"/>
        </w:rPr>
        <w:t>лв., за „n” бр. УПИ – (</w:t>
      </w:r>
      <w:r w:rsidR="00C845F1">
        <w:rPr>
          <w:rFonts w:ascii="TimokCYR" w:hAnsi="TimokCYR" w:cs="TimokCYR"/>
          <w:i/>
          <w:sz w:val="20"/>
          <w:szCs w:val="20"/>
        </w:rPr>
        <w:t>2</w:t>
      </w:r>
      <w:r w:rsidRPr="00C67D64">
        <w:rPr>
          <w:rFonts w:ascii="TimokCYR" w:hAnsi="TimokCYR" w:cs="TimokCYR"/>
          <w:i/>
          <w:sz w:val="20"/>
          <w:szCs w:val="20"/>
        </w:rPr>
        <w:t>00 + n.</w:t>
      </w:r>
      <w:r w:rsidR="00C845F1">
        <w:rPr>
          <w:rFonts w:ascii="TimokCYR" w:hAnsi="TimokCYR" w:cs="TimokCYR"/>
          <w:i/>
          <w:sz w:val="20"/>
          <w:szCs w:val="20"/>
        </w:rPr>
        <w:t>30</w:t>
      </w:r>
      <w:r w:rsidRPr="00C67D64">
        <w:rPr>
          <w:rFonts w:ascii="TimokCYR" w:hAnsi="TimokCYR" w:cs="TimokCYR"/>
          <w:i/>
          <w:sz w:val="20"/>
          <w:szCs w:val="20"/>
        </w:rPr>
        <w:t>) лв.</w:t>
      </w:r>
    </w:p>
    <w:p w:rsidR="00C67D64" w:rsidRPr="00363417" w:rsidRDefault="00C67D64" w:rsidP="002433B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567" w:firstLine="426"/>
        <w:jc w:val="both"/>
        <w:rPr>
          <w:rFonts w:ascii="TimokCYR" w:hAnsi="TimokCYR" w:cs="TimokCYR"/>
          <w:i/>
          <w:sz w:val="20"/>
          <w:szCs w:val="20"/>
        </w:rPr>
      </w:pPr>
      <w:r w:rsidRPr="00363417">
        <w:rPr>
          <w:rFonts w:ascii="TimokCYR" w:hAnsi="TimokCYR" w:cs="TimokCYR"/>
          <w:b/>
          <w:i/>
          <w:sz w:val="20"/>
          <w:szCs w:val="20"/>
        </w:rPr>
        <w:t>в промишлени зони</w:t>
      </w:r>
      <w:r w:rsidRPr="00363417">
        <w:rPr>
          <w:rFonts w:ascii="TimokCYR" w:hAnsi="TimokCYR" w:cs="TimokCYR"/>
          <w:i/>
          <w:sz w:val="20"/>
          <w:szCs w:val="20"/>
        </w:rPr>
        <w:t xml:space="preserve"> – 120лв. за 1бр. УПИ, а за всеки следващ + 30лв. , за „n” бр. УПИ – (120 + n.30)лв.</w:t>
      </w:r>
    </w:p>
    <w:p w:rsidR="00C67D64" w:rsidRPr="00C67D64" w:rsidRDefault="00C67D64" w:rsidP="002433B6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567" w:firstLine="426"/>
        <w:jc w:val="both"/>
        <w:rPr>
          <w:rFonts w:ascii="TimokCYR" w:hAnsi="TimokCYR" w:cs="TimokCYR"/>
          <w:i/>
          <w:sz w:val="20"/>
          <w:szCs w:val="20"/>
        </w:rPr>
      </w:pPr>
      <w:r w:rsidRPr="00C67D64">
        <w:rPr>
          <w:rFonts w:ascii="TimokCYR" w:hAnsi="TimokCYR" w:cs="TimokCYR"/>
          <w:b/>
          <w:i/>
          <w:sz w:val="20"/>
          <w:szCs w:val="20"/>
        </w:rPr>
        <w:t>за неурегулирани поземлени имоти</w:t>
      </w:r>
      <w:r w:rsidRPr="00C67D64">
        <w:rPr>
          <w:rFonts w:ascii="TimokCYR" w:hAnsi="TimokCYR" w:cs="TimokCYR"/>
          <w:i/>
          <w:sz w:val="20"/>
          <w:szCs w:val="20"/>
        </w:rPr>
        <w:t xml:space="preserve"> – </w:t>
      </w:r>
      <w:r w:rsidR="00C845F1">
        <w:rPr>
          <w:rFonts w:ascii="TimokCYR" w:hAnsi="TimokCYR" w:cs="TimokCYR"/>
          <w:i/>
          <w:sz w:val="20"/>
          <w:szCs w:val="20"/>
        </w:rPr>
        <w:t xml:space="preserve">400 </w:t>
      </w:r>
      <w:r w:rsidRPr="00C67D64">
        <w:rPr>
          <w:rFonts w:ascii="TimokCYR" w:hAnsi="TimokCYR" w:cs="TimokCYR"/>
          <w:i/>
          <w:sz w:val="20"/>
          <w:szCs w:val="20"/>
        </w:rPr>
        <w:t>лв. за 1бр. поземлен имот, а за всеки следващ 30</w:t>
      </w:r>
      <w:r w:rsidR="00C845F1">
        <w:rPr>
          <w:rFonts w:ascii="TimokCYR" w:hAnsi="TimokCYR" w:cs="TimokCYR"/>
          <w:i/>
          <w:sz w:val="20"/>
          <w:szCs w:val="20"/>
        </w:rPr>
        <w:t xml:space="preserve"> </w:t>
      </w:r>
      <w:r w:rsidRPr="00C67D64">
        <w:rPr>
          <w:rFonts w:ascii="TimokCYR" w:hAnsi="TimokCYR" w:cs="TimokCYR"/>
          <w:i/>
          <w:sz w:val="20"/>
          <w:szCs w:val="20"/>
        </w:rPr>
        <w:t>лв., за „n”бр. поземлени имота- (</w:t>
      </w:r>
      <w:r w:rsidR="00C845F1">
        <w:rPr>
          <w:rFonts w:ascii="TimokCYR" w:hAnsi="TimokCYR" w:cs="TimokCYR"/>
          <w:i/>
          <w:sz w:val="20"/>
          <w:szCs w:val="20"/>
        </w:rPr>
        <w:t>40</w:t>
      </w:r>
      <w:r w:rsidRPr="00C67D64">
        <w:rPr>
          <w:rFonts w:ascii="TimokCYR" w:hAnsi="TimokCYR" w:cs="TimokCYR"/>
          <w:i/>
          <w:sz w:val="20"/>
          <w:szCs w:val="20"/>
        </w:rPr>
        <w:t>0 + n.30)лв.</w:t>
      </w:r>
    </w:p>
    <w:p w:rsidR="00C67D64" w:rsidRDefault="00C67D64" w:rsidP="002433B6">
      <w:pPr>
        <w:pStyle w:val="a3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567" w:firstLine="426"/>
        <w:jc w:val="both"/>
        <w:rPr>
          <w:rFonts w:ascii="TimokCYR" w:hAnsi="TimokCYR" w:cs="TimokCYR"/>
          <w:i/>
          <w:sz w:val="20"/>
          <w:szCs w:val="20"/>
        </w:rPr>
      </w:pPr>
      <w:r w:rsidRPr="00C67D64">
        <w:rPr>
          <w:rFonts w:ascii="TimokCYR" w:hAnsi="TimokCYR" w:cs="TimokCYR"/>
          <w:b/>
          <w:i/>
          <w:sz w:val="20"/>
          <w:szCs w:val="20"/>
        </w:rPr>
        <w:t>План за улична регулация (ПУР</w:t>
      </w:r>
      <w:r w:rsidRPr="00C67D64">
        <w:rPr>
          <w:rFonts w:ascii="TimokCYR" w:hAnsi="TimokCYR" w:cs="TimokCYR"/>
          <w:i/>
          <w:sz w:val="20"/>
          <w:szCs w:val="20"/>
        </w:rPr>
        <w:t xml:space="preserve">) - </w:t>
      </w:r>
      <w:r w:rsidR="00C845F1">
        <w:rPr>
          <w:rFonts w:ascii="TimokCYR" w:hAnsi="TimokCYR" w:cs="TimokCYR"/>
          <w:i/>
          <w:sz w:val="20"/>
          <w:szCs w:val="20"/>
        </w:rPr>
        <w:t>300</w:t>
      </w:r>
      <w:r w:rsidRPr="00C67D64">
        <w:rPr>
          <w:rFonts w:ascii="TimokCYR" w:hAnsi="TimokCYR" w:cs="TimokCYR"/>
          <w:i/>
          <w:sz w:val="20"/>
          <w:szCs w:val="20"/>
        </w:rPr>
        <w:t xml:space="preserve">.00 лв.; </w:t>
      </w:r>
    </w:p>
    <w:p w:rsidR="00C67D64" w:rsidRPr="00C67D64" w:rsidRDefault="00C67D64" w:rsidP="002433B6">
      <w:pPr>
        <w:pStyle w:val="a3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right="-567" w:firstLine="426"/>
        <w:jc w:val="both"/>
        <w:rPr>
          <w:rFonts w:ascii="TimokCYR" w:hAnsi="TimokCYR" w:cs="TimokCYR"/>
          <w:i/>
          <w:sz w:val="20"/>
          <w:szCs w:val="20"/>
        </w:rPr>
      </w:pPr>
      <w:r w:rsidRPr="00C67D64">
        <w:rPr>
          <w:rFonts w:ascii="TimokCYR" w:hAnsi="TimokCYR" w:cs="TimokCYR"/>
          <w:i/>
          <w:sz w:val="20"/>
          <w:szCs w:val="20"/>
        </w:rPr>
        <w:t xml:space="preserve"> </w:t>
      </w:r>
      <w:proofErr w:type="spellStart"/>
      <w:r w:rsidRPr="00C67D64">
        <w:rPr>
          <w:rFonts w:ascii="TimokCYR" w:hAnsi="TimokCYR" w:cs="TimokCYR"/>
          <w:b/>
          <w:i/>
          <w:sz w:val="20"/>
          <w:szCs w:val="20"/>
        </w:rPr>
        <w:t>Парцеларен</w:t>
      </w:r>
      <w:proofErr w:type="spellEnd"/>
      <w:r w:rsidRPr="00C67D64">
        <w:rPr>
          <w:rFonts w:ascii="TimokCYR" w:hAnsi="TimokCYR" w:cs="TimokCYR"/>
          <w:b/>
          <w:i/>
          <w:sz w:val="20"/>
          <w:szCs w:val="20"/>
        </w:rPr>
        <w:t xml:space="preserve"> план</w:t>
      </w:r>
      <w:r w:rsidRPr="00C67D64">
        <w:rPr>
          <w:rFonts w:ascii="TimokCYR" w:hAnsi="TimokCYR" w:cs="TimokCYR"/>
          <w:i/>
          <w:sz w:val="20"/>
          <w:szCs w:val="20"/>
        </w:rPr>
        <w:t xml:space="preserve"> за елементите на техническата инфраструктура - </w:t>
      </w:r>
      <w:r w:rsidR="00185EA5">
        <w:rPr>
          <w:rFonts w:ascii="TimokCYR" w:hAnsi="TimokCYR" w:cs="TimokCYR"/>
          <w:i/>
          <w:sz w:val="20"/>
          <w:szCs w:val="20"/>
        </w:rPr>
        <w:t>400</w:t>
      </w:r>
      <w:r w:rsidRPr="00C67D64">
        <w:rPr>
          <w:rFonts w:ascii="TimokCYR" w:hAnsi="TimokCYR" w:cs="TimokCYR"/>
          <w:i/>
          <w:sz w:val="20"/>
          <w:szCs w:val="20"/>
        </w:rPr>
        <w:t>.00 лв.;</w:t>
      </w:r>
    </w:p>
    <w:p w:rsidR="00C67D64" w:rsidRPr="00C726BE" w:rsidRDefault="00C67D64" w:rsidP="00C67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okCYR" w:hAnsi="TimokCYR" w:cs="TimokCYR"/>
          <w:sz w:val="24"/>
          <w:szCs w:val="24"/>
        </w:rPr>
      </w:pPr>
      <w:bookmarkStart w:id="0" w:name="_GoBack"/>
      <w:bookmarkEnd w:id="0"/>
    </w:p>
    <w:p w:rsidR="008815D9" w:rsidRPr="00DF36D9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-Italic" w:hAnsi="TimokCYR-Italic" w:cs="TimokCYR-Italic"/>
          <w:i/>
          <w:iCs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Плащането е извършено по електронен път (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 xml:space="preserve">отбележете със знак </w:t>
      </w:r>
      <w:r w:rsidRPr="00C726BE">
        <w:rPr>
          <w:rFonts w:ascii="Wingdings2" w:eastAsia="Wingdings2" w:hAnsi="TimokCYR" w:cs="Wingdings2" w:hint="eastAsia"/>
          <w:sz w:val="24"/>
          <w:szCs w:val="24"/>
        </w:rPr>
        <w:t></w:t>
      </w:r>
      <w:r w:rsidRPr="00C726BE">
        <w:rPr>
          <w:rFonts w:ascii="TimokCYR" w:hAnsi="TimokCYR" w:cs="TimokCYR"/>
          <w:sz w:val="24"/>
          <w:szCs w:val="24"/>
        </w:rPr>
        <w:t xml:space="preserve">, 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>когато плащането е</w:t>
      </w:r>
      <w:r>
        <w:rPr>
          <w:rFonts w:ascii="TimokCYR-Italic" w:hAnsi="TimokCYR-Italic" w:cs="TimokCYR-Italic"/>
          <w:i/>
          <w:iCs/>
          <w:sz w:val="24"/>
          <w:szCs w:val="24"/>
        </w:rPr>
        <w:t xml:space="preserve"> </w:t>
      </w:r>
      <w:r w:rsidRPr="00C726BE">
        <w:rPr>
          <w:rFonts w:ascii="TimokCYR-Italic" w:hAnsi="TimokCYR-Italic" w:cs="TimokCYR-Italic"/>
          <w:i/>
          <w:iCs/>
          <w:sz w:val="24"/>
          <w:szCs w:val="24"/>
        </w:rPr>
        <w:t>извършено по електронен път</w:t>
      </w:r>
      <w:r w:rsidRPr="00C726BE">
        <w:rPr>
          <w:rFonts w:ascii="TimokCYR" w:hAnsi="TimokCYR" w:cs="TimokCYR"/>
          <w:sz w:val="24"/>
          <w:szCs w:val="24"/>
        </w:rPr>
        <w:t>).</w:t>
      </w:r>
      <w:proofErr w:type="gramEnd"/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proofErr w:type="gramStart"/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Лично от звеното за административно обслужване.</w:t>
      </w:r>
      <w:proofErr w:type="gramEnd"/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.................................</w:t>
      </w:r>
      <w:r>
        <w:rPr>
          <w:rFonts w:ascii="TimokCYR" w:hAnsi="TimokCYR" w:cs="TimokCYR"/>
          <w:sz w:val="24"/>
          <w:szCs w:val="24"/>
        </w:rPr>
        <w:t>.......................</w:t>
      </w:r>
      <w:r w:rsidRPr="00C726BE">
        <w:rPr>
          <w:rFonts w:ascii="TimokCYR" w:hAnsi="TimokCYR" w:cs="TimokCYR"/>
          <w:sz w:val="24"/>
          <w:szCs w:val="24"/>
        </w:rPr>
        <w:t>.........,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C726BE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C726BE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8815D9" w:rsidRPr="00C726BE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</w:p>
    <w:p w:rsidR="00265945" w:rsidRDefault="00265945" w:rsidP="008815D9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</w:p>
    <w:p w:rsidR="00265945" w:rsidRPr="00714E88" w:rsidRDefault="00265945" w:rsidP="008815D9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24"/>
          <w:szCs w:val="24"/>
        </w:rPr>
      </w:pPr>
    </w:p>
    <w:p w:rsid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8815D9" w:rsidRPr="00617846" w:rsidRDefault="008815D9" w:rsidP="008815D9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8815D9" w:rsidRPr="00E7729E" w:rsidRDefault="008815D9" w:rsidP="008815D9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p w:rsidR="00F647BD" w:rsidRPr="008815D9" w:rsidRDefault="00F647BD" w:rsidP="008815D9"/>
    <w:sectPr w:rsidR="00F647BD" w:rsidRPr="008815D9" w:rsidSect="00AA36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5101"/>
    <w:multiLevelType w:val="hybridMultilevel"/>
    <w:tmpl w:val="A65EE394"/>
    <w:lvl w:ilvl="0" w:tplc="0402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185EA5"/>
    <w:rsid w:val="002433B6"/>
    <w:rsid w:val="00265945"/>
    <w:rsid w:val="00363417"/>
    <w:rsid w:val="004C555A"/>
    <w:rsid w:val="0068688E"/>
    <w:rsid w:val="0076013C"/>
    <w:rsid w:val="00786E42"/>
    <w:rsid w:val="00797EC8"/>
    <w:rsid w:val="008815D9"/>
    <w:rsid w:val="00890AC8"/>
    <w:rsid w:val="008E0461"/>
    <w:rsid w:val="00AA36F7"/>
    <w:rsid w:val="00C67D64"/>
    <w:rsid w:val="00C845F1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Milena Hadjiiska</cp:lastModifiedBy>
  <cp:revision>20</cp:revision>
  <dcterms:created xsi:type="dcterms:W3CDTF">2020-11-12T15:28:00Z</dcterms:created>
  <dcterms:modified xsi:type="dcterms:W3CDTF">2022-07-20T13:36:00Z</dcterms:modified>
</cp:coreProperties>
</file>